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D5511">
      <w:pPr>
        <w:pStyle w:val="2"/>
        <w:jc w:val="center"/>
      </w:pPr>
      <w:r>
        <w:t>《贵州省预拌混凝土企业专项试验室管理规程》</w:t>
      </w:r>
      <w:r>
        <w:rPr>
          <w:rFonts w:hint="eastAsia"/>
          <w:lang w:eastAsia="zh-CN"/>
        </w:rPr>
        <w:t>地方标准（团体</w:t>
      </w:r>
      <w:r>
        <w:t>标准</w:t>
      </w:r>
      <w:r>
        <w:rPr>
          <w:rFonts w:hint="eastAsia"/>
          <w:lang w:eastAsia="zh-CN"/>
        </w:rPr>
        <w:t>）征求</w:t>
      </w:r>
      <w:r>
        <w:t>意见表</w:t>
      </w:r>
    </w:p>
    <w:p w14:paraId="668F692E">
      <w:pPr>
        <w:pStyle w:val="3"/>
      </w:pPr>
      <w:r>
        <w:t>一、标准基本信息</w:t>
      </w:r>
    </w:p>
    <w:p w14:paraId="09C882F4">
      <w:pPr>
        <w:pStyle w:val="18"/>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346"/>
      </w:tblGrid>
      <w:tr w14:paraId="337C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2212788">
            <w:pPr>
              <w:pStyle w:val="18"/>
              <w:rPr>
                <w:b/>
                <w:bCs/>
              </w:rPr>
            </w:pPr>
            <w:r>
              <w:rPr>
                <w:b/>
                <w:bCs/>
              </w:rPr>
              <w:t>项目</w:t>
            </w:r>
          </w:p>
        </w:tc>
        <w:tc>
          <w:tcPr>
            <w:tcW w:w="6346" w:type="dxa"/>
            <w:tcMar>
              <w:top w:w="60" w:type="dxa"/>
              <w:left w:w="120" w:type="dxa"/>
              <w:bottom w:w="30" w:type="dxa"/>
              <w:right w:w="120" w:type="dxa"/>
            </w:tcMar>
          </w:tcPr>
          <w:p w14:paraId="5C968115">
            <w:pPr>
              <w:pStyle w:val="18"/>
              <w:rPr>
                <w:b/>
                <w:bCs/>
              </w:rPr>
            </w:pPr>
            <w:r>
              <w:rPr>
                <w:b/>
                <w:bCs/>
              </w:rPr>
              <w:t>内容</w:t>
            </w:r>
          </w:p>
        </w:tc>
      </w:tr>
      <w:tr w14:paraId="1989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CB5C5F4">
            <w:pPr>
              <w:pStyle w:val="18"/>
            </w:pPr>
            <w:r>
              <w:t>标准名称</w:t>
            </w:r>
          </w:p>
        </w:tc>
        <w:tc>
          <w:tcPr>
            <w:tcW w:w="6346" w:type="dxa"/>
            <w:tcMar>
              <w:top w:w="60" w:type="dxa"/>
              <w:left w:w="120" w:type="dxa"/>
              <w:bottom w:w="30" w:type="dxa"/>
              <w:right w:w="120" w:type="dxa"/>
            </w:tcMar>
          </w:tcPr>
          <w:p w14:paraId="7818A47D">
            <w:pPr>
              <w:pStyle w:val="18"/>
            </w:pPr>
            <w:r>
              <w:t>贵州省预拌混凝土企业专项试验室管理规程</w:t>
            </w:r>
          </w:p>
        </w:tc>
      </w:tr>
      <w:tr w14:paraId="615B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2BFFD49">
            <w:pPr>
              <w:pStyle w:val="18"/>
            </w:pPr>
            <w:r>
              <w:t>标准类型</w:t>
            </w:r>
          </w:p>
        </w:tc>
        <w:tc>
          <w:tcPr>
            <w:tcW w:w="6346" w:type="dxa"/>
            <w:tcMar>
              <w:top w:w="60" w:type="dxa"/>
              <w:left w:w="120" w:type="dxa"/>
              <w:bottom w:w="30" w:type="dxa"/>
              <w:right w:w="120" w:type="dxa"/>
            </w:tcMar>
          </w:tcPr>
          <w:p w14:paraId="6540E616">
            <w:pPr>
              <w:pStyle w:val="18"/>
            </w:pPr>
            <w:r>
              <w:rPr>
                <w:rFonts w:hint="eastAsia"/>
                <w:lang w:eastAsia="zh-CN"/>
              </w:rPr>
              <w:t>地方标准（</w:t>
            </w:r>
            <w:r>
              <w:t>团体标准</w:t>
            </w:r>
            <w:r>
              <w:rPr>
                <w:rFonts w:hint="eastAsia"/>
                <w:lang w:eastAsia="zh-CN"/>
              </w:rPr>
              <w:t>）</w:t>
            </w:r>
          </w:p>
        </w:tc>
      </w:tr>
      <w:tr w14:paraId="66E4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39694DA">
            <w:pPr>
              <w:pStyle w:val="18"/>
            </w:pPr>
            <w:r>
              <w:t>编制单位</w:t>
            </w:r>
          </w:p>
        </w:tc>
        <w:tc>
          <w:tcPr>
            <w:tcW w:w="6346" w:type="dxa"/>
            <w:tcMar>
              <w:top w:w="60" w:type="dxa"/>
              <w:left w:w="120" w:type="dxa"/>
              <w:bottom w:w="30" w:type="dxa"/>
              <w:right w:w="120" w:type="dxa"/>
            </w:tcMar>
          </w:tcPr>
          <w:p w14:paraId="3EA08EF1">
            <w:pPr>
              <w:pStyle w:val="18"/>
              <w:rPr>
                <w:rFonts w:hint="default" w:eastAsia="等线"/>
                <w:lang w:val="en-US" w:eastAsia="zh-CN"/>
              </w:rPr>
            </w:pPr>
            <w:r>
              <w:rPr>
                <w:rFonts w:hint="eastAsia"/>
                <w:lang w:val="en-US" w:eastAsia="zh-CN"/>
              </w:rPr>
              <w:t>贵州省预拌混凝土行业协会/贵阳市混凝土协会</w:t>
            </w:r>
          </w:p>
        </w:tc>
      </w:tr>
      <w:tr w14:paraId="7447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932DB80">
            <w:pPr>
              <w:pStyle w:val="18"/>
            </w:pPr>
            <w:r>
              <w:t>征求意见截止日期</w:t>
            </w:r>
          </w:p>
        </w:tc>
        <w:tc>
          <w:tcPr>
            <w:tcW w:w="6346" w:type="dxa"/>
            <w:tcMar>
              <w:top w:w="60" w:type="dxa"/>
              <w:left w:w="120" w:type="dxa"/>
              <w:bottom w:w="30" w:type="dxa"/>
              <w:right w:w="120" w:type="dxa"/>
            </w:tcMar>
          </w:tcPr>
          <w:p w14:paraId="54C91C2D">
            <w:pPr>
              <w:pStyle w:val="18"/>
            </w:pPr>
            <w:r>
              <w:rPr>
                <w:rFonts w:hint="eastAsia"/>
                <w:lang w:val="en-US" w:eastAsia="zh-CN"/>
              </w:rPr>
              <w:t>2025</w:t>
            </w:r>
            <w:r>
              <w:t>年</w:t>
            </w:r>
            <w:r>
              <w:rPr>
                <w:rFonts w:hint="eastAsia"/>
                <w:lang w:val="en-US" w:eastAsia="zh-CN"/>
              </w:rPr>
              <w:t>11</w:t>
            </w:r>
            <w:r>
              <w:t>月</w:t>
            </w:r>
            <w:r>
              <w:rPr>
                <w:rFonts w:hint="eastAsia"/>
                <w:lang w:val="en-US" w:eastAsia="zh-CN"/>
              </w:rPr>
              <w:t>10</w:t>
            </w:r>
            <w:r>
              <w:t>日</w:t>
            </w:r>
          </w:p>
        </w:tc>
      </w:tr>
      <w:tr w14:paraId="59F0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C91293B">
            <w:pPr>
              <w:pStyle w:val="18"/>
            </w:pPr>
            <w:r>
              <w:t>联系方式</w:t>
            </w:r>
          </w:p>
        </w:tc>
        <w:tc>
          <w:tcPr>
            <w:tcW w:w="6346" w:type="dxa"/>
            <w:tcMar>
              <w:top w:w="60" w:type="dxa"/>
              <w:left w:w="120" w:type="dxa"/>
              <w:bottom w:w="30" w:type="dxa"/>
              <w:right w:w="120" w:type="dxa"/>
            </w:tcMar>
          </w:tcPr>
          <w:p w14:paraId="2F592748">
            <w:pPr>
              <w:pStyle w:val="18"/>
            </w:pPr>
            <w:r>
              <w:t>联系人：</w:t>
            </w:r>
            <w:r>
              <w:rPr>
                <w:rFonts w:hint="eastAsia"/>
                <w:u w:val="none"/>
                <w:lang w:val="en-US" w:eastAsia="zh-CN"/>
              </w:rPr>
              <w:t>王淑娟</w:t>
            </w:r>
            <w:r>
              <w:t xml:space="preserve">  联系电话：</w:t>
            </w:r>
            <w:r>
              <w:rPr>
                <w:rFonts w:hint="eastAsia"/>
                <w:lang w:val="en-US" w:eastAsia="zh-CN"/>
              </w:rPr>
              <w:t>0851-84726535或18685180527</w:t>
            </w:r>
            <w:r>
              <w:t xml:space="preserve">  </w:t>
            </w:r>
          </w:p>
          <w:p w14:paraId="09F1D7A2">
            <w:pPr>
              <w:pStyle w:val="18"/>
            </w:pPr>
            <w:r>
              <w:t>电子邮箱：</w:t>
            </w:r>
            <w:r>
              <w:rPr>
                <w:rFonts w:hint="eastAsia"/>
              </w:rPr>
              <w:fldChar w:fldCharType="begin"/>
            </w:r>
            <w:r>
              <w:rPr>
                <w:rFonts w:hint="eastAsia"/>
              </w:rPr>
              <w:instrText xml:space="preserve"> HYPERLINK "mailto:gzshntxh@qq.com" </w:instrText>
            </w:r>
            <w:r>
              <w:rPr>
                <w:rFonts w:hint="eastAsia"/>
              </w:rPr>
              <w:fldChar w:fldCharType="separate"/>
            </w:r>
            <w:r>
              <w:rPr>
                <w:rStyle w:val="14"/>
                <w:rFonts w:hint="eastAsia"/>
              </w:rPr>
              <w:t>gzshntxh@qq.com</w:t>
            </w:r>
            <w:r>
              <w:rPr>
                <w:rFonts w:hint="eastAsia"/>
              </w:rPr>
              <w:fldChar w:fldCharType="end"/>
            </w:r>
            <w:r>
              <w:rPr>
                <w:rFonts w:hint="eastAsia"/>
                <w:lang w:val="en-US" w:eastAsia="zh-CN"/>
              </w:rPr>
              <w:t xml:space="preserve">  </w:t>
            </w:r>
            <w:r>
              <w:t xml:space="preserve"> </w:t>
            </w:r>
          </w:p>
          <w:p w14:paraId="3E0F0DEC">
            <w:pPr>
              <w:pStyle w:val="18"/>
              <w:rPr>
                <w:rFonts w:hint="default" w:eastAsia="等线"/>
                <w:lang w:val="en-US" w:eastAsia="zh-CN"/>
              </w:rPr>
            </w:pPr>
            <w:r>
              <w:t>通讯地址：</w:t>
            </w:r>
            <w:r>
              <w:rPr>
                <w:rFonts w:hint="eastAsia"/>
                <w:lang w:val="en-US" w:eastAsia="zh-CN"/>
              </w:rPr>
              <w:t>贵阳市观山湖区金融城一期A座8楼808号</w:t>
            </w:r>
          </w:p>
        </w:tc>
      </w:tr>
    </w:tbl>
    <w:p w14:paraId="75F403E1">
      <w:pPr>
        <w:pStyle w:val="3"/>
      </w:pPr>
      <w:r>
        <w:t>二、</w:t>
      </w:r>
      <w:r>
        <w:rPr>
          <w:rFonts w:hint="eastAsia"/>
          <w:lang w:eastAsia="zh-CN"/>
        </w:rPr>
        <w:t>征求</w:t>
      </w:r>
      <w:r>
        <w:t>意见内容</w:t>
      </w:r>
    </w:p>
    <w:p w14:paraId="1B917E5E">
      <w:pPr>
        <w:pStyle w:val="18"/>
        <w:ind w:firstLine="440" w:firstLineChars="200"/>
      </w:pPr>
      <w:r>
        <w:t>请您针对本团体标准的以下内容提出具体意见和建议，若认为存在不恰当、不合理或需要补充完善之处，请详细说明理由并给出修改建议。</w:t>
      </w:r>
    </w:p>
    <w:p w14:paraId="7E2E1FB6">
      <w:pPr>
        <w:pStyle w:val="4"/>
      </w:pPr>
      <w:r>
        <w:t>（一）标准范围</w:t>
      </w:r>
    </w:p>
    <w:p w14:paraId="55344C1A">
      <w:pPr>
        <w:pStyle w:val="18"/>
        <w:numPr>
          <w:ilvl w:val="0"/>
          <w:numId w:val="0"/>
        </w:numPr>
        <w:ind w:leftChars="0"/>
      </w:pPr>
      <w:r>
        <w:rPr>
          <w:rFonts w:hint="eastAsia"/>
          <w:lang w:val="en-US" w:eastAsia="zh-CN"/>
        </w:rPr>
        <w:t>1、</w:t>
      </w:r>
      <w:r>
        <w:t>您认为本标准规定的适用范围（适用于贵州省行政区域内预拌混凝土企业专项试验室的</w:t>
      </w:r>
      <w:r>
        <w:rPr>
          <w:rFonts w:hint="eastAsia" w:ascii="Arial" w:hAnsi="Arial" w:eastAsia="等线" w:cs="Arial"/>
          <w:sz w:val="22"/>
          <w:szCs w:val="22"/>
          <w:lang w:val="en-US" w:eastAsia="zh-CN"/>
        </w:rPr>
        <w:t>的</w:t>
      </w:r>
      <w:r>
        <w:rPr>
          <w:rFonts w:hint="eastAsia" w:ascii="Arial" w:hAnsi="Arial" w:eastAsia="等线" w:cs="Arial"/>
          <w:sz w:val="22"/>
          <w:szCs w:val="22"/>
        </w:rPr>
        <w:t>管理活动</w:t>
      </w:r>
      <w:r>
        <w:t>）是否准确、全面？是否有需要调整的地方？</w:t>
      </w:r>
    </w:p>
    <w:p w14:paraId="679BAF06">
      <w:pPr>
        <w:pStyle w:val="18"/>
      </w:pPr>
      <w:r>
        <w:rPr>
          <w:rFonts w:hint="eastAsia"/>
          <w:lang w:eastAsia="zh-CN"/>
        </w:rPr>
        <w:t>□</w:t>
      </w:r>
      <w:r>
        <w:t xml:space="preserve"> 准确全面，无需调整</w:t>
      </w:r>
    </w:p>
    <w:p w14:paraId="29A45903">
      <w:pPr>
        <w:pStyle w:val="18"/>
      </w:pPr>
      <w:r>
        <w:rPr>
          <w:rFonts w:hint="eastAsia"/>
          <w:lang w:eastAsia="zh-CN"/>
        </w:rPr>
        <w:t>□</w:t>
      </w:r>
      <w:r>
        <w:t xml:space="preserve"> 不准确 / 不全面，建议：__________________________________________</w:t>
      </w:r>
      <w:bookmarkStart w:id="0" w:name="_GoBack"/>
      <w:bookmarkEnd w:id="0"/>
      <w:r>
        <w:t>_______________________________</w:t>
      </w:r>
      <w:r>
        <w:rPr>
          <w:rFonts w:hint="eastAsia"/>
          <w:lang w:val="en-US" w:eastAsia="zh-CN"/>
        </w:rPr>
        <w:t>2、</w:t>
      </w:r>
      <w:r>
        <w:t>对于标准未涵盖但您认为应纳入的与预拌混凝土企业专项试验室管理相关的活动，是否有补充建议？</w:t>
      </w:r>
    </w:p>
    <w:p w14:paraId="0B19BA60">
      <w:pPr>
        <w:pStyle w:val="18"/>
      </w:pPr>
      <w:r>
        <w:t>建议内容：</w:t>
      </w:r>
      <w:r>
        <w:rPr>
          <w:rFonts w:hint="eastAsia"/>
          <w:lang w:eastAsia="zh-CN"/>
        </w:rPr>
        <w:t>第～章第～节（修改或增加）</w:t>
      </w:r>
      <w:r>
        <w:t>____________________________________________________________________________________</w:t>
      </w:r>
    </w:p>
    <w:p w14:paraId="3376D377">
      <w:pPr>
        <w:pStyle w:val="4"/>
      </w:pPr>
      <w:r>
        <w:t>（二）术语和定义</w:t>
      </w:r>
    </w:p>
    <w:p w14:paraId="30976939">
      <w:pPr>
        <w:pStyle w:val="18"/>
        <w:numPr>
          <w:ilvl w:val="0"/>
          <w:numId w:val="0"/>
        </w:numPr>
        <w:ind w:leftChars="0"/>
      </w:pPr>
      <w:r>
        <w:rPr>
          <w:rFonts w:hint="eastAsia"/>
          <w:lang w:val="en-US" w:eastAsia="zh-CN"/>
        </w:rPr>
        <w:t>1、</w:t>
      </w:r>
      <w:r>
        <w:t>标准中界定的 “预拌混凝土企业专项试验室”</w:t>
      </w:r>
      <w:r>
        <w:rPr>
          <w:rFonts w:hint="eastAsia"/>
          <w:lang w:eastAsia="zh-CN"/>
        </w:rPr>
        <w:t>、</w:t>
      </w:r>
      <w:r>
        <w:t>“</w:t>
      </w:r>
      <w:r>
        <w:rPr>
          <w:rFonts w:hint="eastAsia" w:ascii="Arial" w:hAnsi="Arial" w:eastAsia="等线" w:cs="Arial"/>
          <w:sz w:val="22"/>
          <w:szCs w:val="22"/>
        </w:rPr>
        <w:t>原始记录</w:t>
      </w:r>
      <w:r>
        <w:t>”</w:t>
      </w:r>
      <w:r>
        <w:rPr>
          <w:rFonts w:hint="eastAsia"/>
          <w:lang w:eastAsia="zh-CN"/>
        </w:rPr>
        <w:t>、</w:t>
      </w:r>
      <w:r>
        <w:t>“</w:t>
      </w:r>
      <w:r>
        <w:rPr>
          <w:rFonts w:hint="eastAsia" w:ascii="Arial" w:hAnsi="Arial" w:eastAsia="等线" w:cs="Arial"/>
          <w:sz w:val="22"/>
          <w:szCs w:val="22"/>
          <w:lang w:val="en-US" w:eastAsia="zh-CN"/>
        </w:rPr>
        <w:t xml:space="preserve"> </w:t>
      </w:r>
      <w:r>
        <w:rPr>
          <w:rFonts w:hint="eastAsia" w:ascii="Arial" w:hAnsi="Arial" w:eastAsia="等线" w:cs="Arial"/>
          <w:sz w:val="22"/>
          <w:szCs w:val="22"/>
        </w:rPr>
        <w:t>试验报告</w:t>
      </w:r>
      <w:r>
        <w:t>” 等术语和定义是否清晰、准确，是否符合贵州省预拌混凝土行业实际情况？</w:t>
      </w:r>
    </w:p>
    <w:p w14:paraId="1B832690">
      <w:pPr>
        <w:pStyle w:val="18"/>
      </w:pPr>
      <w:r>
        <w:rPr>
          <w:rFonts w:hint="eastAsia"/>
          <w:lang w:eastAsia="zh-CN"/>
        </w:rPr>
        <w:t>□</w:t>
      </w:r>
      <w:r>
        <w:t xml:space="preserve"> 清晰准确，符合实际</w:t>
      </w:r>
    </w:p>
    <w:p w14:paraId="3D4442C4">
      <w:pPr>
        <w:pStyle w:val="18"/>
      </w:pPr>
      <w:r>
        <w:rPr>
          <w:rFonts w:hint="eastAsia"/>
          <w:lang w:eastAsia="zh-CN"/>
        </w:rPr>
        <w:t>□</w:t>
      </w:r>
      <w:r>
        <w:t xml:space="preserve"> 不清晰 / 不准确 / 不符合实际，建议：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14C84540">
      <w:pPr>
        <w:pStyle w:val="18"/>
        <w:numPr>
          <w:ilvl w:val="0"/>
          <w:numId w:val="0"/>
        </w:numPr>
        <w:ind w:leftChars="0"/>
      </w:pPr>
      <w:r>
        <w:rPr>
          <w:rFonts w:hint="eastAsia"/>
          <w:lang w:val="en-US" w:eastAsia="zh-CN"/>
        </w:rPr>
        <w:t>2、</w:t>
      </w:r>
      <w:r>
        <w:t>是否需要增加其他必要的术语和定义？若需要，请列出并给出定义：</w:t>
      </w:r>
    </w:p>
    <w:p w14:paraId="411FA60C">
      <w:pPr>
        <w:pStyle w:val="18"/>
      </w:pPr>
      <w:r>
        <w:t>术语：______  定义：____________________________________________________________________________________</w:t>
      </w:r>
    </w:p>
    <w:p w14:paraId="710D5006">
      <w:pPr>
        <w:pStyle w:val="4"/>
      </w:pPr>
      <w:r>
        <w:t>（三）试验室设立要求</w:t>
      </w:r>
    </w:p>
    <w:p w14:paraId="79E711C3">
      <w:pPr>
        <w:pStyle w:val="18"/>
        <w:numPr>
          <w:ilvl w:val="0"/>
          <w:numId w:val="0"/>
        </w:numPr>
        <w:ind w:leftChars="0"/>
      </w:pPr>
      <w:r>
        <w:rPr>
          <w:rFonts w:hint="eastAsia"/>
          <w:lang w:val="en-US" w:eastAsia="zh-CN"/>
        </w:rPr>
        <w:t>1、</w:t>
      </w:r>
      <w:r>
        <w:t>对试验室场地</w:t>
      </w:r>
      <w:r>
        <w:rPr>
          <w:rFonts w:hint="eastAsia"/>
          <w:lang w:val="en-US" w:eastAsia="zh-CN"/>
        </w:rPr>
        <w:t>环境</w:t>
      </w:r>
      <w:r>
        <w:t>、功能分区（如样品接收区、样品存放区、试验操作区等）的规定是否合理，能否满足实际试验检测需求？</w:t>
      </w:r>
    </w:p>
    <w:p w14:paraId="6837B3A7">
      <w:pPr>
        <w:pStyle w:val="18"/>
      </w:pPr>
      <w:r>
        <w:rPr>
          <w:rFonts w:hint="eastAsia"/>
          <w:lang w:eastAsia="zh-CN"/>
        </w:rPr>
        <w:t>□</w:t>
      </w:r>
      <w:r>
        <w:t xml:space="preserve"> 合理，能满足需求</w:t>
      </w:r>
    </w:p>
    <w:p w14:paraId="0100741A">
      <w:pPr>
        <w:pStyle w:val="18"/>
      </w:pPr>
      <w:r>
        <w:rPr>
          <w:rFonts w:hint="eastAsia"/>
          <w:lang w:eastAsia="zh-CN"/>
        </w:rPr>
        <w:t>□</w:t>
      </w:r>
      <w:r>
        <w:t xml:space="preserve"> 不合理，不能满足需求，建议：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1DDCF728">
      <w:pPr>
        <w:pStyle w:val="18"/>
        <w:numPr>
          <w:ilvl w:val="0"/>
          <w:numId w:val="0"/>
        </w:numPr>
        <w:ind w:leftChars="0"/>
      </w:pPr>
      <w:r>
        <w:rPr>
          <w:rFonts w:hint="eastAsia"/>
          <w:lang w:val="en-US" w:eastAsia="zh-CN"/>
        </w:rPr>
        <w:t>2、</w:t>
      </w:r>
      <w:r>
        <w:t>试验室环境条件（如温度、湿度、通风、防尘、防震等）的要求是否科学，是否符合相关试验检测标准规范？</w:t>
      </w:r>
    </w:p>
    <w:p w14:paraId="23F9B747">
      <w:pPr>
        <w:pStyle w:val="18"/>
      </w:pPr>
      <w:r>
        <w:rPr>
          <w:rFonts w:hint="eastAsia"/>
          <w:lang w:eastAsia="zh-CN"/>
        </w:rPr>
        <w:t>□</w:t>
      </w:r>
      <w:r>
        <w:t xml:space="preserve"> 科学，符合规范</w:t>
      </w:r>
    </w:p>
    <w:p w14:paraId="31D492DF">
      <w:pPr>
        <w:pStyle w:val="18"/>
      </w:pPr>
      <w:r>
        <w:rPr>
          <w:rFonts w:hint="eastAsia"/>
          <w:lang w:eastAsia="zh-CN"/>
        </w:rPr>
        <w:t>□</w:t>
      </w:r>
      <w:r>
        <w:t xml:space="preserve"> 不科学，不符合规范，建议：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67CF3CFE">
      <w:pPr>
        <w:pStyle w:val="4"/>
      </w:pPr>
      <w:r>
        <w:t>（四）试验</w:t>
      </w:r>
      <w:r>
        <w:rPr>
          <w:rFonts w:hint="eastAsia"/>
          <w:lang w:val="en-US" w:eastAsia="zh-CN"/>
        </w:rPr>
        <w:t>仪器</w:t>
      </w:r>
      <w:r>
        <w:t>设备管理</w:t>
      </w:r>
    </w:p>
    <w:p w14:paraId="043E96BA">
      <w:pPr>
        <w:pStyle w:val="18"/>
        <w:numPr>
          <w:ilvl w:val="0"/>
          <w:numId w:val="0"/>
        </w:numPr>
        <w:ind w:leftChars="0"/>
      </w:pPr>
      <w:r>
        <w:rPr>
          <w:rFonts w:hint="eastAsia"/>
          <w:lang w:val="en-US" w:eastAsia="zh-CN"/>
        </w:rPr>
        <w:t>1、</w:t>
      </w:r>
      <w:r>
        <w:t>对试验设备的配置要求（如配置种类、数量、精度等级等）是否能覆盖预拌混凝土主要性能指标的检测需求？</w:t>
      </w:r>
    </w:p>
    <w:p w14:paraId="0A5822AA">
      <w:pPr>
        <w:pStyle w:val="18"/>
      </w:pPr>
      <w:r>
        <w:rPr>
          <w:rFonts w:hint="eastAsia"/>
          <w:lang w:eastAsia="zh-CN"/>
        </w:rPr>
        <w:t>□</w:t>
      </w:r>
      <w:r>
        <w:t xml:space="preserve"> 能覆盖</w:t>
      </w:r>
    </w:p>
    <w:p w14:paraId="6DCA3593">
      <w:pPr>
        <w:pStyle w:val="18"/>
      </w:pPr>
      <w:r>
        <w:rPr>
          <w:rFonts w:hint="eastAsia"/>
          <w:lang w:eastAsia="zh-CN"/>
        </w:rPr>
        <w:t>□</w:t>
      </w:r>
      <w:r>
        <w:t xml:space="preserve"> 不能覆盖，建议：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35C301B5">
      <w:pPr>
        <w:pStyle w:val="18"/>
        <w:numPr>
          <w:ilvl w:val="0"/>
          <w:numId w:val="0"/>
        </w:numPr>
        <w:ind w:leftChars="0"/>
      </w:pPr>
      <w:r>
        <w:rPr>
          <w:rFonts w:hint="eastAsia"/>
          <w:lang w:val="en-US" w:eastAsia="zh-CN"/>
        </w:rPr>
        <w:t>2、</w:t>
      </w:r>
      <w:r>
        <w:t>设备的购置、验收、校准 / 检定、使用、维护、维修、报废等管理流程的规定是否完整、可操作？</w:t>
      </w:r>
    </w:p>
    <w:p w14:paraId="3C48F588">
      <w:pPr>
        <w:pStyle w:val="18"/>
      </w:pPr>
      <w:r>
        <w:rPr>
          <w:rFonts w:hint="eastAsia"/>
          <w:lang w:eastAsia="zh-CN"/>
        </w:rPr>
        <w:t>□</w:t>
      </w:r>
      <w:r>
        <w:t xml:space="preserve"> 完整，可操作</w:t>
      </w:r>
    </w:p>
    <w:p w14:paraId="0AF4D1ED">
      <w:pPr>
        <w:pStyle w:val="18"/>
      </w:pPr>
      <w:r>
        <w:rPr>
          <w:rFonts w:hint="eastAsia"/>
          <w:lang w:eastAsia="zh-CN"/>
        </w:rPr>
        <w:t>□</w:t>
      </w:r>
      <w:r>
        <w:t xml:space="preserve"> 不完整 / 不可操作，建议：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048B6C18">
      <w:pPr>
        <w:pStyle w:val="18"/>
        <w:numPr>
          <w:ilvl w:val="0"/>
          <w:numId w:val="0"/>
        </w:numPr>
        <w:ind w:leftChars="0"/>
      </w:pPr>
      <w:r>
        <w:rPr>
          <w:rFonts w:hint="eastAsia"/>
          <w:lang w:val="en-US" w:eastAsia="zh-CN"/>
        </w:rPr>
        <w:t>3、</w:t>
      </w:r>
      <w:r>
        <w:t>对设备档案管理（如档案内容、保存期限等）的要求是否明确、合理？</w:t>
      </w:r>
    </w:p>
    <w:p w14:paraId="3E36219C">
      <w:pPr>
        <w:pStyle w:val="18"/>
      </w:pPr>
      <w:r>
        <w:rPr>
          <w:rFonts w:hint="eastAsia"/>
          <w:lang w:eastAsia="zh-CN"/>
        </w:rPr>
        <w:t>□</w:t>
      </w:r>
      <w:r>
        <w:t xml:space="preserve"> 明确合理</w:t>
      </w:r>
    </w:p>
    <w:p w14:paraId="3642D2A0">
      <w:pPr>
        <w:pStyle w:val="18"/>
      </w:pPr>
      <w:r>
        <w:rPr>
          <w:rFonts w:hint="eastAsia"/>
          <w:lang w:eastAsia="zh-CN"/>
        </w:rPr>
        <w:t>□</w:t>
      </w:r>
      <w:r>
        <w:t xml:space="preserve"> 不明确 / 不合理，建议：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442482C0">
      <w:pPr>
        <w:pStyle w:val="4"/>
      </w:pPr>
      <w:r>
        <w:t>（五）试验人员管理</w:t>
      </w:r>
    </w:p>
    <w:p w14:paraId="263D8015">
      <w:pPr>
        <w:pStyle w:val="18"/>
        <w:numPr>
          <w:ilvl w:val="0"/>
          <w:numId w:val="0"/>
        </w:numPr>
        <w:ind w:leftChars="0"/>
      </w:pPr>
      <w:r>
        <w:rPr>
          <w:rFonts w:hint="eastAsia"/>
          <w:lang w:val="en-US" w:eastAsia="zh-CN"/>
        </w:rPr>
        <w:t>1、</w:t>
      </w:r>
      <w:r>
        <w:t>对试验检测人员的数量、专业背景、学历、职称、从业经历等资质要求是否合理，能否保障试验检测工作的专业性和准确性？</w:t>
      </w:r>
    </w:p>
    <w:p w14:paraId="2E264B8F">
      <w:pPr>
        <w:pStyle w:val="18"/>
      </w:pPr>
      <w:r>
        <w:rPr>
          <w:rFonts w:hint="eastAsia"/>
          <w:lang w:eastAsia="zh-CN"/>
        </w:rPr>
        <w:t>□</w:t>
      </w:r>
      <w:r>
        <w:t xml:space="preserve"> 合理，能保障</w:t>
      </w:r>
    </w:p>
    <w:p w14:paraId="2293277B">
      <w:pPr>
        <w:pStyle w:val="18"/>
      </w:pPr>
      <w:r>
        <w:rPr>
          <w:rFonts w:hint="eastAsia"/>
          <w:lang w:eastAsia="zh-CN"/>
        </w:rPr>
        <w:t>□</w:t>
      </w:r>
      <w:r>
        <w:t xml:space="preserve"> 不合理，不能保障，建议：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3E7AFD50">
      <w:pPr>
        <w:pStyle w:val="18"/>
        <w:numPr>
          <w:ilvl w:val="0"/>
          <w:numId w:val="0"/>
        </w:numPr>
        <w:ind w:leftChars="0"/>
      </w:pPr>
      <w:r>
        <w:rPr>
          <w:rFonts w:hint="eastAsia"/>
          <w:lang w:val="en-US" w:eastAsia="zh-CN"/>
        </w:rPr>
        <w:t>2、</w:t>
      </w:r>
      <w:r>
        <w:t>人员培训（如培训内容、培训频率、培训考核等）、岗位职责、职业道德等方面的规定是否完善？</w:t>
      </w:r>
    </w:p>
    <w:p w14:paraId="0DE5B99A">
      <w:pPr>
        <w:pStyle w:val="18"/>
      </w:pPr>
      <w:r>
        <w:rPr>
          <w:rFonts w:hint="eastAsia"/>
          <w:lang w:eastAsia="zh-CN"/>
        </w:rPr>
        <w:t>□</w:t>
      </w:r>
      <w:r>
        <w:t xml:space="preserve"> 完善</w:t>
      </w:r>
    </w:p>
    <w:p w14:paraId="5675C22D">
      <w:pPr>
        <w:pStyle w:val="18"/>
      </w:pPr>
      <w:r>
        <w:rPr>
          <w:rFonts w:hint="eastAsia"/>
          <w:lang w:eastAsia="zh-CN"/>
        </w:rPr>
        <w:t>□</w:t>
      </w:r>
      <w:r>
        <w:t xml:space="preserve"> 不完善，建议：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61563509">
      <w:pPr>
        <w:pStyle w:val="4"/>
      </w:pPr>
      <w:r>
        <w:t>（六）试验检测流程管理</w:t>
      </w:r>
    </w:p>
    <w:p w14:paraId="1A543FF3">
      <w:pPr>
        <w:pStyle w:val="18"/>
        <w:numPr>
          <w:ilvl w:val="0"/>
          <w:numId w:val="0"/>
        </w:numPr>
        <w:ind w:leftChars="0"/>
      </w:pPr>
      <w:r>
        <w:rPr>
          <w:rFonts w:hint="eastAsia"/>
          <w:lang w:val="en-US" w:eastAsia="zh-CN"/>
        </w:rPr>
        <w:t>1、</w:t>
      </w:r>
      <w:r>
        <w:t>样品的采集、接收、标识、存放、流转、处置等环节的管理规定是否规范，能否确保样品的代表性和唯一性？</w:t>
      </w:r>
    </w:p>
    <w:p w14:paraId="799EFBBA">
      <w:pPr>
        <w:pStyle w:val="18"/>
      </w:pPr>
      <w:r>
        <w:rPr>
          <w:rFonts w:hint="eastAsia"/>
          <w:lang w:eastAsia="zh-CN"/>
        </w:rPr>
        <w:t>□</w:t>
      </w:r>
      <w:r>
        <w:t xml:space="preserve"> 规范，能确保</w:t>
      </w:r>
    </w:p>
    <w:p w14:paraId="71E1FA37">
      <w:pPr>
        <w:pStyle w:val="18"/>
      </w:pPr>
      <w:r>
        <w:rPr>
          <w:rFonts w:hint="eastAsia"/>
          <w:lang w:eastAsia="zh-CN"/>
        </w:rPr>
        <w:t>□</w:t>
      </w:r>
      <w:r>
        <w:t xml:space="preserve"> 不规范，不能确保，建议：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46DE1FE9">
      <w:pPr>
        <w:pStyle w:val="18"/>
        <w:numPr>
          <w:ilvl w:val="0"/>
          <w:numId w:val="0"/>
        </w:numPr>
        <w:ind w:leftChars="0"/>
      </w:pPr>
      <w:r>
        <w:rPr>
          <w:rFonts w:hint="eastAsia"/>
          <w:lang w:val="en-US" w:eastAsia="zh-CN"/>
        </w:rPr>
        <w:t>2、</w:t>
      </w:r>
      <w:r>
        <w:t>试验检测操作过程（如试验方法选择、试验参数控制、试验记录填写等）的要求是否符合国家、行业相关标准规范，是否具有可操作性？</w:t>
      </w:r>
    </w:p>
    <w:p w14:paraId="30384795">
      <w:pPr>
        <w:pStyle w:val="18"/>
      </w:pPr>
      <w:r>
        <w:rPr>
          <w:rFonts w:hint="eastAsia"/>
          <w:lang w:eastAsia="zh-CN"/>
        </w:rPr>
        <w:t>□</w:t>
      </w:r>
      <w:r>
        <w:t xml:space="preserve"> 符合规范，可操作</w:t>
      </w:r>
    </w:p>
    <w:p w14:paraId="5722B345">
      <w:pPr>
        <w:pStyle w:val="18"/>
      </w:pPr>
      <w:r>
        <w:rPr>
          <w:rFonts w:hint="eastAsia"/>
          <w:lang w:eastAsia="zh-CN"/>
        </w:rPr>
        <w:t>□</w:t>
      </w:r>
      <w:r>
        <w:t xml:space="preserve"> 不符合规范 / 不可操作，建议：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213C1B30">
      <w:pPr>
        <w:pStyle w:val="18"/>
        <w:numPr>
          <w:ilvl w:val="0"/>
          <w:numId w:val="0"/>
        </w:numPr>
        <w:ind w:leftChars="0"/>
      </w:pPr>
      <w:r>
        <w:rPr>
          <w:rFonts w:hint="eastAsia"/>
          <w:lang w:val="en-US" w:eastAsia="zh-CN"/>
        </w:rPr>
        <w:t>3、</w:t>
      </w:r>
      <w:r>
        <w:t>试验检测报告的编制、审核、批准、发放、归档等管理流程是否严谨，报告内容是否完整、准确？</w:t>
      </w:r>
    </w:p>
    <w:p w14:paraId="629562D7">
      <w:pPr>
        <w:pStyle w:val="18"/>
      </w:pPr>
      <w:r>
        <w:rPr>
          <w:rFonts w:hint="eastAsia"/>
          <w:lang w:eastAsia="zh-CN"/>
        </w:rPr>
        <w:t>□</w:t>
      </w:r>
      <w:r>
        <w:t xml:space="preserve"> 严谨，完整准确</w:t>
      </w:r>
    </w:p>
    <w:p w14:paraId="60B13E7A">
      <w:pPr>
        <w:pStyle w:val="18"/>
      </w:pPr>
      <w:r>
        <w:rPr>
          <w:rFonts w:hint="eastAsia"/>
          <w:lang w:eastAsia="zh-CN"/>
        </w:rPr>
        <w:t>□</w:t>
      </w:r>
      <w:r>
        <w:t xml:space="preserve"> 不严谨 / 不完整 / 不准确，建议：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77F92D12">
      <w:pPr>
        <w:pStyle w:val="4"/>
      </w:pPr>
      <w:r>
        <w:t>（七）</w:t>
      </w:r>
      <w:r>
        <w:rPr>
          <w:rFonts w:hint="default"/>
        </w:rPr>
        <w:t>原材料</w:t>
      </w:r>
      <w:r>
        <w:rPr>
          <w:rFonts w:hint="eastAsia"/>
          <w:lang w:val="en-US" w:eastAsia="zh-CN"/>
        </w:rPr>
        <w:t>与</w:t>
      </w:r>
      <w:r>
        <w:rPr>
          <w:rFonts w:hint="default"/>
        </w:rPr>
        <w:t>混凝土试验</w:t>
      </w:r>
    </w:p>
    <w:p w14:paraId="33FB88E3">
      <w:pPr>
        <w:pStyle w:val="18"/>
        <w:numPr>
          <w:ilvl w:val="0"/>
          <w:numId w:val="0"/>
        </w:numPr>
        <w:ind w:leftChars="0"/>
      </w:pPr>
      <w:r>
        <w:rPr>
          <w:rFonts w:hint="eastAsia"/>
          <w:lang w:val="en-US" w:eastAsia="zh-CN"/>
        </w:rPr>
        <w:t>1、</w:t>
      </w:r>
      <w:r>
        <w:t>试验室内部质量控制（如</w:t>
      </w:r>
      <w:r>
        <w:rPr>
          <w:rFonts w:hint="eastAsia"/>
          <w:lang w:val="en-US" w:eastAsia="zh-CN"/>
        </w:rPr>
        <w:t>原材料检验要求</w:t>
      </w:r>
      <w:r>
        <w:t>等）的要求是否具体、可行？</w:t>
      </w:r>
    </w:p>
    <w:p w14:paraId="160579AE">
      <w:pPr>
        <w:pStyle w:val="18"/>
      </w:pPr>
      <w:r>
        <w:rPr>
          <w:rFonts w:hint="eastAsia"/>
          <w:lang w:eastAsia="zh-CN"/>
        </w:rPr>
        <w:t>□</w:t>
      </w:r>
      <w:r>
        <w:t xml:space="preserve"> 具体可行</w:t>
      </w:r>
    </w:p>
    <w:p w14:paraId="289A4056">
      <w:pPr>
        <w:pStyle w:val="18"/>
      </w:pPr>
      <w:r>
        <w:rPr>
          <w:rFonts w:hint="eastAsia"/>
          <w:lang w:eastAsia="zh-CN"/>
        </w:rPr>
        <w:t>□</w:t>
      </w:r>
      <w:r>
        <w:t xml:space="preserve"> 不具体 / 不可行，建议：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2EDD8F82">
      <w:pPr>
        <w:pStyle w:val="18"/>
        <w:numPr>
          <w:ilvl w:val="0"/>
          <w:numId w:val="0"/>
        </w:numPr>
        <w:ind w:leftChars="0"/>
      </w:pPr>
      <w:r>
        <w:rPr>
          <w:rFonts w:hint="eastAsia"/>
          <w:lang w:val="en-US" w:eastAsia="zh-CN"/>
        </w:rPr>
        <w:t>2、</w:t>
      </w:r>
      <w:r>
        <w:t>外部质量控制（如</w:t>
      </w:r>
      <w:r>
        <w:rPr>
          <w:rFonts w:hint="eastAsia"/>
          <w:lang w:val="en-US" w:eastAsia="zh-CN"/>
        </w:rPr>
        <w:t>配合比设计及验证、出厂检验、试验方法与评定、不合格品管理</w:t>
      </w:r>
      <w:r>
        <w:t>等）的规定是否合理，能否有效验证试验室试验检测能力？</w:t>
      </w:r>
    </w:p>
    <w:p w14:paraId="010F79B4">
      <w:pPr>
        <w:pStyle w:val="18"/>
      </w:pPr>
      <w:r>
        <w:rPr>
          <w:rFonts w:hint="eastAsia"/>
          <w:lang w:eastAsia="zh-CN"/>
        </w:rPr>
        <w:t>□</w:t>
      </w:r>
      <w:r>
        <w:t xml:space="preserve"> 合理，能验证</w:t>
      </w:r>
    </w:p>
    <w:p w14:paraId="47A6B4DC">
      <w:pPr>
        <w:pStyle w:val="18"/>
      </w:pPr>
      <w:r>
        <w:rPr>
          <w:rFonts w:hint="eastAsia"/>
          <w:lang w:eastAsia="zh-CN"/>
        </w:rPr>
        <w:t>□</w:t>
      </w:r>
      <w:r>
        <w:t xml:space="preserve"> 不合理，不能验证，建议：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15F2530C">
      <w:pPr>
        <w:pStyle w:val="18"/>
        <w:numPr>
          <w:ilvl w:val="0"/>
          <w:numId w:val="0"/>
        </w:numPr>
        <w:ind w:leftChars="0"/>
      </w:pPr>
      <w:r>
        <w:rPr>
          <w:rFonts w:hint="eastAsia" w:cs="Arial"/>
          <w:sz w:val="22"/>
          <w:szCs w:val="22"/>
          <w:lang w:val="en-US" w:eastAsia="zh-CN"/>
        </w:rPr>
        <w:t>3、</w:t>
      </w:r>
      <w:r>
        <w:rPr>
          <w:rFonts w:hint="default" w:ascii="Arial" w:hAnsi="Arial" w:eastAsia="等线" w:cs="Arial"/>
          <w:sz w:val="22"/>
          <w:szCs w:val="22"/>
          <w:lang w:val="en-US" w:eastAsia="zh-CN"/>
        </w:rPr>
        <w:t>原始记录及报告管理</w:t>
      </w:r>
      <w:r>
        <w:t>要求是否明确？</w:t>
      </w:r>
    </w:p>
    <w:p w14:paraId="30AAB560">
      <w:pPr>
        <w:pStyle w:val="18"/>
      </w:pPr>
      <w:r>
        <w:rPr>
          <w:rFonts w:hint="eastAsia"/>
          <w:lang w:eastAsia="zh-CN"/>
        </w:rPr>
        <w:t>□</w:t>
      </w:r>
      <w:r>
        <w:t xml:space="preserve"> 明确</w:t>
      </w:r>
    </w:p>
    <w:p w14:paraId="30EF7641">
      <w:pPr>
        <w:pStyle w:val="18"/>
      </w:pPr>
      <w:r>
        <w:rPr>
          <w:rFonts w:hint="eastAsia"/>
          <w:lang w:eastAsia="zh-CN"/>
        </w:rPr>
        <w:t>□</w:t>
      </w:r>
      <w:r>
        <w:t xml:space="preserve"> 不明确，建议：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7E80526A">
      <w:pPr>
        <w:pStyle w:val="4"/>
      </w:pPr>
      <w:r>
        <w:t>（八）</w:t>
      </w:r>
      <w:r>
        <w:rPr>
          <w:rFonts w:hint="eastAsia" w:ascii="Arial" w:hAnsi="Arial" w:eastAsia="等线" w:cs="Arial"/>
          <w:b/>
          <w:bCs/>
          <w:sz w:val="30"/>
          <w:szCs w:val="30"/>
          <w:lang w:val="en-US" w:eastAsia="zh-CN"/>
        </w:rPr>
        <w:t xml:space="preserve"> </w:t>
      </w:r>
      <w:r>
        <w:rPr>
          <w:rFonts w:hint="default" w:ascii="Arial" w:hAnsi="Arial" w:eastAsia="等线" w:cs="Arial"/>
          <w:b/>
          <w:bCs/>
          <w:sz w:val="30"/>
          <w:szCs w:val="30"/>
        </w:rPr>
        <w:t>试验室安全</w:t>
      </w:r>
      <w:r>
        <w:rPr>
          <w:rFonts w:hint="eastAsia" w:ascii="Arial" w:hAnsi="Arial" w:eastAsia="等线" w:cs="Arial"/>
          <w:b/>
          <w:bCs/>
          <w:sz w:val="30"/>
          <w:szCs w:val="30"/>
          <w:lang w:eastAsia="zh-CN"/>
        </w:rPr>
        <w:t>、</w:t>
      </w:r>
      <w:r>
        <w:rPr>
          <w:rFonts w:hint="default" w:ascii="Arial" w:hAnsi="Arial" w:eastAsia="等线" w:cs="Arial"/>
          <w:b/>
          <w:bCs/>
          <w:sz w:val="30"/>
          <w:szCs w:val="30"/>
        </w:rPr>
        <w:t>环保</w:t>
      </w:r>
      <w:r>
        <w:rPr>
          <w:rFonts w:hint="eastAsia" w:ascii="Arial" w:hAnsi="Arial" w:eastAsia="等线" w:cs="Arial"/>
          <w:b/>
          <w:bCs/>
          <w:sz w:val="30"/>
          <w:szCs w:val="30"/>
          <w:lang w:eastAsia="zh-CN"/>
        </w:rPr>
        <w:t>与信息化管理</w:t>
      </w:r>
    </w:p>
    <w:p w14:paraId="4E0FE72C">
      <w:pPr>
        <w:pStyle w:val="18"/>
        <w:numPr>
          <w:ilvl w:val="0"/>
          <w:numId w:val="0"/>
        </w:numPr>
        <w:ind w:leftChars="0"/>
      </w:pPr>
      <w:r>
        <w:rPr>
          <w:rFonts w:hint="eastAsia"/>
          <w:lang w:val="en-US" w:eastAsia="zh-CN"/>
        </w:rPr>
        <w:t>1、</w:t>
      </w:r>
      <w:r>
        <w:t>对试验室运行的</w:t>
      </w:r>
      <w:r>
        <w:rPr>
          <w:rFonts w:hint="default" w:ascii="Arial" w:hAnsi="Arial" w:eastAsia="等线" w:cs="Arial"/>
          <w:sz w:val="22"/>
          <w:szCs w:val="22"/>
        </w:rPr>
        <w:t>安全</w:t>
      </w:r>
      <w:r>
        <w:rPr>
          <w:rFonts w:hint="eastAsia" w:ascii="Arial" w:hAnsi="Arial" w:eastAsia="等线" w:cs="Arial"/>
          <w:sz w:val="22"/>
          <w:szCs w:val="22"/>
          <w:lang w:eastAsia="zh-CN"/>
        </w:rPr>
        <w:t>、</w:t>
      </w:r>
      <w:r>
        <w:rPr>
          <w:rFonts w:hint="default" w:ascii="Arial" w:hAnsi="Arial" w:eastAsia="等线" w:cs="Arial"/>
          <w:sz w:val="22"/>
          <w:szCs w:val="22"/>
        </w:rPr>
        <w:t>环保</w:t>
      </w:r>
      <w:r>
        <w:rPr>
          <w:rFonts w:hint="eastAsia" w:ascii="Arial" w:hAnsi="Arial" w:eastAsia="等线" w:cs="Arial"/>
          <w:sz w:val="22"/>
          <w:szCs w:val="22"/>
          <w:lang w:eastAsia="zh-CN"/>
        </w:rPr>
        <w:t>与信息化管理</w:t>
      </w:r>
      <w:r>
        <w:t>等规定是否清晰、合理？</w:t>
      </w:r>
    </w:p>
    <w:p w14:paraId="20E3CC5D">
      <w:pPr>
        <w:pStyle w:val="18"/>
      </w:pPr>
      <w:r>
        <w:rPr>
          <w:rFonts w:hint="eastAsia"/>
          <w:lang w:eastAsia="zh-CN"/>
        </w:rPr>
        <w:t>□</w:t>
      </w:r>
      <w:r>
        <w:t xml:space="preserve"> 清晰合理</w:t>
      </w:r>
    </w:p>
    <w:p w14:paraId="75D7664F">
      <w:pPr>
        <w:pStyle w:val="18"/>
      </w:pPr>
      <w:r>
        <w:rPr>
          <w:rFonts w:hint="eastAsia"/>
          <w:lang w:eastAsia="zh-CN"/>
        </w:rPr>
        <w:t>□</w:t>
      </w:r>
      <w:r>
        <w:t xml:space="preserve"> 不清晰 / 不合理，建议：</w:t>
      </w:r>
      <w:r>
        <w:rPr>
          <w:rFonts w:hint="default" w:ascii="Arial" w:hAnsi="Arial" w:eastAsia="等线" w:cs="Arial"/>
          <w:b w:val="0"/>
          <w:bCs w:val="0"/>
          <w:i w:val="0"/>
          <w:iCs w:val="0"/>
          <w:color w:val="auto"/>
          <w:sz w:val="22"/>
          <w:szCs w:val="22"/>
          <w:highlight w:val="none"/>
          <w:vertAlign w:val="baseline"/>
          <w:lang w:eastAsia="zh-CN"/>
        </w:rPr>
        <w:t>第～章第～节（修改或增加）</w:t>
      </w:r>
      <w:r>
        <w:t>____________________________________________________________________________________</w:t>
      </w:r>
    </w:p>
    <w:p w14:paraId="40E87E88">
      <w:pPr>
        <w:pStyle w:val="4"/>
        <w:rPr>
          <w:rFonts w:hint="default" w:eastAsia="等线"/>
          <w:lang w:val="en-US" w:eastAsia="zh-CN"/>
        </w:rPr>
      </w:pPr>
      <w:r>
        <w:t>（九）</w:t>
      </w:r>
      <w:r>
        <w:rPr>
          <w:rFonts w:hint="default" w:ascii="Arial" w:hAnsi="Arial" w:eastAsia="等线" w:cs="Arial"/>
          <w:b/>
          <w:bCs/>
          <w:sz w:val="30"/>
          <w:szCs w:val="30"/>
          <w:lang w:val="en-US" w:eastAsia="zh-CN"/>
        </w:rPr>
        <w:t>试验室</w:t>
      </w:r>
      <w:r>
        <w:rPr>
          <w:rFonts w:hint="eastAsia" w:ascii="Arial" w:hAnsi="Arial" w:eastAsia="等线" w:cs="Arial"/>
          <w:b/>
          <w:bCs/>
          <w:sz w:val="30"/>
          <w:szCs w:val="30"/>
          <w:lang w:val="en-US" w:eastAsia="zh-CN"/>
        </w:rPr>
        <w:t>能力</w:t>
      </w:r>
      <w:r>
        <w:rPr>
          <w:rFonts w:hint="default" w:ascii="Arial" w:hAnsi="Arial" w:eastAsia="等线" w:cs="Arial"/>
          <w:b/>
          <w:bCs/>
          <w:sz w:val="30"/>
          <w:szCs w:val="30"/>
          <w:lang w:val="en-US" w:eastAsia="zh-CN"/>
        </w:rPr>
        <w:t>评价</w:t>
      </w:r>
      <w:r>
        <w:rPr>
          <w:rFonts w:hint="eastAsia" w:ascii="Arial" w:hAnsi="Arial" w:eastAsia="等线" w:cs="Arial"/>
          <w:b/>
          <w:bCs/>
          <w:sz w:val="30"/>
          <w:szCs w:val="30"/>
          <w:lang w:val="en-US" w:eastAsia="zh-CN"/>
        </w:rPr>
        <w:t>和附录资料</w:t>
      </w:r>
    </w:p>
    <w:p w14:paraId="28A4A31E">
      <w:pPr>
        <w:pStyle w:val="18"/>
        <w:numPr>
          <w:ilvl w:val="0"/>
          <w:numId w:val="0"/>
        </w:numPr>
        <w:ind w:leftChars="0"/>
      </w:pPr>
      <w:r>
        <w:rPr>
          <w:rFonts w:hint="eastAsia"/>
          <w:lang w:val="en-US" w:eastAsia="zh-CN"/>
        </w:rPr>
        <w:t>1、</w:t>
      </w:r>
      <w:r>
        <w:t>您认为</w:t>
      </w:r>
      <w:r>
        <w:rPr>
          <w:rFonts w:hint="default" w:ascii="Arial" w:hAnsi="Arial" w:eastAsia="等线" w:cs="Arial"/>
          <w:sz w:val="22"/>
          <w:szCs w:val="22"/>
          <w:lang w:val="en-US" w:eastAsia="zh-CN"/>
        </w:rPr>
        <w:t>试验室</w:t>
      </w:r>
      <w:r>
        <w:rPr>
          <w:rFonts w:hint="eastAsia" w:ascii="Arial" w:hAnsi="Arial" w:eastAsia="等线" w:cs="Arial"/>
          <w:sz w:val="22"/>
          <w:szCs w:val="22"/>
          <w:lang w:val="en-US" w:eastAsia="zh-CN"/>
        </w:rPr>
        <w:t>能力</w:t>
      </w:r>
      <w:r>
        <w:rPr>
          <w:rFonts w:hint="default" w:ascii="Arial" w:hAnsi="Arial" w:eastAsia="等线" w:cs="Arial"/>
          <w:sz w:val="22"/>
          <w:szCs w:val="22"/>
          <w:lang w:val="en-US" w:eastAsia="zh-CN"/>
        </w:rPr>
        <w:t>评价</w:t>
      </w:r>
      <w:r>
        <w:rPr>
          <w:rFonts w:hint="eastAsia" w:cs="Arial"/>
          <w:sz w:val="22"/>
          <w:szCs w:val="22"/>
          <w:lang w:val="en-US" w:eastAsia="zh-CN"/>
        </w:rPr>
        <w:t>内容和要求</w:t>
      </w:r>
      <w:r>
        <w:t>等方面是否存在问题？若有，请指出并建议：</w:t>
      </w:r>
      <w:r>
        <w:rPr>
          <w:rFonts w:hint="default" w:ascii="Arial" w:hAnsi="Arial" w:eastAsia="等线" w:cs="Arial"/>
          <w:b w:val="0"/>
          <w:bCs w:val="0"/>
          <w:i w:val="0"/>
          <w:iCs w:val="0"/>
          <w:color w:val="auto"/>
          <w:sz w:val="22"/>
          <w:szCs w:val="22"/>
          <w:highlight w:val="none"/>
          <w:vertAlign w:val="baseline"/>
          <w:lang w:eastAsia="zh-CN"/>
        </w:rPr>
        <w:t>第～章第～节（修改或增加）</w:t>
      </w:r>
    </w:p>
    <w:p w14:paraId="3C2FD994">
      <w:pPr>
        <w:pBdr>
          <w:bottom w:val="single" w:color="auto" w:sz="6" w:space="1"/>
        </w:pBdr>
      </w:pPr>
    </w:p>
    <w:p w14:paraId="2AC3EFEA">
      <w:pPr>
        <w:pBdr>
          <w:bottom w:val="single" w:color="auto" w:sz="6" w:space="1"/>
        </w:pBdr>
      </w:pPr>
    </w:p>
    <w:p w14:paraId="3477608A">
      <w:pPr>
        <w:pStyle w:val="18"/>
        <w:numPr>
          <w:ilvl w:val="0"/>
          <w:numId w:val="0"/>
        </w:numPr>
        <w:ind w:leftChars="0"/>
      </w:pPr>
      <w:r>
        <w:rPr>
          <w:rFonts w:hint="eastAsia" w:cs="Arial"/>
          <w:sz w:val="22"/>
          <w:szCs w:val="22"/>
          <w:lang w:val="en-US" w:eastAsia="zh-CN"/>
        </w:rPr>
        <w:t>2、</w:t>
      </w:r>
      <w:r>
        <w:rPr>
          <w:rFonts w:hint="eastAsia" w:ascii="Arial" w:hAnsi="Arial" w:eastAsia="等线" w:cs="Arial"/>
          <w:sz w:val="22"/>
          <w:szCs w:val="22"/>
          <w:lang w:val="en-US" w:eastAsia="zh-CN"/>
        </w:rPr>
        <w:t>附录资料</w:t>
      </w:r>
      <w:r>
        <w:rPr>
          <w:rFonts w:hint="eastAsia" w:cs="Arial"/>
          <w:sz w:val="22"/>
          <w:szCs w:val="22"/>
          <w:lang w:val="en-US" w:eastAsia="zh-CN"/>
        </w:rPr>
        <w:t>中的表格设计和内容是否恰当，</w:t>
      </w:r>
      <w:r>
        <w:t>您是否还有其他意见和建议？</w:t>
      </w:r>
      <w:r>
        <w:rPr>
          <w:rFonts w:hint="default" w:ascii="Arial" w:hAnsi="Arial" w:eastAsia="等线" w:cs="Arial"/>
          <w:b w:val="0"/>
          <w:bCs w:val="0"/>
          <w:i w:val="0"/>
          <w:iCs w:val="0"/>
          <w:color w:val="auto"/>
          <w:sz w:val="22"/>
          <w:szCs w:val="22"/>
          <w:highlight w:val="none"/>
          <w:vertAlign w:val="baseline"/>
          <w:lang w:eastAsia="zh-CN"/>
        </w:rPr>
        <w:t>注明</w:t>
      </w:r>
      <w:r>
        <w:rPr>
          <w:rFonts w:hint="eastAsia" w:ascii="Arial" w:hAnsi="Arial" w:cs="Arial"/>
          <w:b w:val="0"/>
          <w:bCs w:val="0"/>
          <w:i w:val="0"/>
          <w:iCs w:val="0"/>
          <w:color w:val="auto"/>
          <w:sz w:val="22"/>
          <w:szCs w:val="22"/>
          <w:highlight w:val="none"/>
          <w:vertAlign w:val="baseline"/>
          <w:lang w:eastAsia="zh-CN"/>
        </w:rPr>
        <w:t>附录～表～</w:t>
      </w:r>
      <w:r>
        <w:rPr>
          <w:rFonts w:hint="default" w:ascii="Arial" w:hAnsi="Arial" w:eastAsia="等线" w:cs="Arial"/>
          <w:b w:val="0"/>
          <w:bCs w:val="0"/>
          <w:i w:val="0"/>
          <w:iCs w:val="0"/>
          <w:color w:val="auto"/>
          <w:sz w:val="22"/>
          <w:szCs w:val="22"/>
          <w:highlight w:val="none"/>
          <w:vertAlign w:val="baseline"/>
          <w:lang w:eastAsia="zh-CN"/>
        </w:rPr>
        <w:t>（修改或增加）。</w:t>
      </w:r>
    </w:p>
    <w:p w14:paraId="12CDBCF9">
      <w:pPr>
        <w:pBdr>
          <w:bottom w:val="single" w:color="auto" w:sz="6" w:space="1"/>
        </w:pBdr>
      </w:pPr>
    </w:p>
    <w:p w14:paraId="52ABED31">
      <w:pPr>
        <w:pBdr>
          <w:bottom w:val="single" w:color="auto" w:sz="6" w:space="1"/>
        </w:pBdr>
      </w:pPr>
    </w:p>
    <w:p w14:paraId="7A8E0049">
      <w:pPr>
        <w:pStyle w:val="4"/>
      </w:pPr>
      <w:r>
        <w:t>（</w:t>
      </w:r>
      <w:r>
        <w:rPr>
          <w:rFonts w:hint="eastAsia"/>
          <w:lang w:val="en-US" w:eastAsia="zh-CN"/>
        </w:rPr>
        <w:t>十</w:t>
      </w:r>
      <w:r>
        <w:t>）其他方面</w:t>
      </w:r>
    </w:p>
    <w:p w14:paraId="1D049E13">
      <w:pPr>
        <w:pStyle w:val="18"/>
        <w:numPr>
          <w:ilvl w:val="0"/>
          <w:numId w:val="0"/>
        </w:numPr>
        <w:ind w:leftChars="0"/>
      </w:pPr>
      <w:r>
        <w:rPr>
          <w:rFonts w:hint="eastAsia"/>
          <w:lang w:val="en-US" w:eastAsia="zh-CN"/>
        </w:rPr>
        <w:t>1、</w:t>
      </w:r>
      <w:r>
        <w:t>您认为本标准在结构框架、条款表述、逻辑连贯性等方面是否存在问题？若有，请指出并建议：</w:t>
      </w:r>
      <w:r>
        <w:rPr>
          <w:rFonts w:hint="default" w:ascii="Arial" w:hAnsi="Arial" w:eastAsia="等线" w:cs="Arial"/>
          <w:b w:val="0"/>
          <w:bCs w:val="0"/>
          <w:i w:val="0"/>
          <w:iCs w:val="0"/>
          <w:color w:val="auto"/>
          <w:sz w:val="22"/>
          <w:szCs w:val="22"/>
          <w:highlight w:val="none"/>
          <w:vertAlign w:val="baseline"/>
          <w:lang w:eastAsia="zh-CN"/>
        </w:rPr>
        <w:t>注明第～章第～节（修改或增加）</w:t>
      </w:r>
    </w:p>
    <w:p w14:paraId="26B4A6A6">
      <w:pPr>
        <w:pStyle w:val="18"/>
      </w:pPr>
    </w:p>
    <w:p w14:paraId="736FBF69">
      <w:pPr>
        <w:pBdr>
          <w:bottom w:val="single" w:color="auto" w:sz="6" w:space="1"/>
        </w:pBdr>
      </w:pPr>
    </w:p>
    <w:p w14:paraId="30E4EC96">
      <w:pPr>
        <w:pStyle w:val="18"/>
        <w:numPr>
          <w:ilvl w:val="0"/>
          <w:numId w:val="0"/>
        </w:numPr>
        <w:ind w:leftChars="0"/>
      </w:pPr>
      <w:r>
        <w:rPr>
          <w:rFonts w:hint="eastAsia"/>
          <w:lang w:val="en-US" w:eastAsia="zh-CN"/>
        </w:rPr>
        <w:t>2、</w:t>
      </w:r>
      <w:r>
        <w:t>除上述内容外，您是否还有其他意见和建议？</w:t>
      </w:r>
      <w:r>
        <w:rPr>
          <w:rFonts w:hint="eastAsia"/>
          <w:lang w:eastAsia="zh-CN"/>
        </w:rPr>
        <w:t>注明</w:t>
      </w:r>
      <w:r>
        <w:rPr>
          <w:rFonts w:hint="default" w:ascii="Arial" w:hAnsi="Arial" w:eastAsia="等线" w:cs="Arial"/>
          <w:b w:val="0"/>
          <w:bCs w:val="0"/>
          <w:i w:val="0"/>
          <w:iCs w:val="0"/>
          <w:color w:val="auto"/>
          <w:sz w:val="22"/>
          <w:szCs w:val="22"/>
          <w:highlight w:val="none"/>
          <w:vertAlign w:val="baseline"/>
          <w:lang w:eastAsia="zh-CN"/>
        </w:rPr>
        <w:t>第～章第～节（修改或增加）</w:t>
      </w:r>
      <w:r>
        <w:rPr>
          <w:rFonts w:hint="eastAsia" w:ascii="Arial" w:hAnsi="Arial" w:cs="Arial"/>
          <w:b w:val="0"/>
          <w:bCs w:val="0"/>
          <w:i w:val="0"/>
          <w:iCs w:val="0"/>
          <w:color w:val="auto"/>
          <w:sz w:val="22"/>
          <w:szCs w:val="22"/>
          <w:highlight w:val="none"/>
          <w:vertAlign w:val="baseline"/>
          <w:lang w:eastAsia="zh-CN"/>
        </w:rPr>
        <w:t>。</w:t>
      </w:r>
    </w:p>
    <w:p w14:paraId="031CC70D">
      <w:pPr>
        <w:pStyle w:val="18"/>
      </w:pPr>
    </w:p>
    <w:p w14:paraId="11E7F871">
      <w:pPr>
        <w:pBdr>
          <w:bottom w:val="single" w:color="auto" w:sz="6" w:space="1"/>
        </w:pBdr>
      </w:pPr>
    </w:p>
    <w:p w14:paraId="0DAB234D">
      <w:pPr>
        <w:pStyle w:val="3"/>
      </w:pPr>
      <w:r>
        <w:t xml:space="preserve">三、反馈单位 / </w:t>
      </w:r>
      <w:r>
        <w:rPr>
          <w:rFonts w:hint="eastAsia"/>
          <w:lang w:val="en-US" w:eastAsia="zh-CN"/>
        </w:rPr>
        <w:t>反馈人</w:t>
      </w:r>
      <w:r>
        <w:t>信息</w:t>
      </w:r>
    </w:p>
    <w:p w14:paraId="6F9D0C44">
      <w:pPr>
        <w:pStyle w:val="18"/>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276"/>
      </w:tblGrid>
      <w:tr w14:paraId="637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6F240B0">
            <w:pPr>
              <w:pStyle w:val="18"/>
            </w:pPr>
            <w:r>
              <w:t>项目</w:t>
            </w:r>
          </w:p>
        </w:tc>
        <w:tc>
          <w:tcPr>
            <w:tcW w:w="6276" w:type="dxa"/>
            <w:tcMar>
              <w:top w:w="60" w:type="dxa"/>
              <w:left w:w="120" w:type="dxa"/>
              <w:bottom w:w="30" w:type="dxa"/>
              <w:right w:w="120" w:type="dxa"/>
            </w:tcMar>
          </w:tcPr>
          <w:p w14:paraId="625770CF">
            <w:pPr>
              <w:pStyle w:val="18"/>
            </w:pPr>
            <w:r>
              <w:t>内容</w:t>
            </w:r>
          </w:p>
        </w:tc>
      </w:tr>
      <w:tr w14:paraId="29DF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FC3C648">
            <w:pPr>
              <w:pStyle w:val="18"/>
            </w:pPr>
            <w:r>
              <w:t>反馈单位名称（个人可不填）</w:t>
            </w:r>
          </w:p>
        </w:tc>
        <w:tc>
          <w:tcPr>
            <w:tcW w:w="6276" w:type="dxa"/>
            <w:tcMar>
              <w:top w:w="60" w:type="dxa"/>
              <w:left w:w="120" w:type="dxa"/>
              <w:bottom w:w="30" w:type="dxa"/>
              <w:right w:w="120" w:type="dxa"/>
            </w:tcMar>
          </w:tcPr>
          <w:p w14:paraId="420916B2">
            <w:pPr>
              <w:pStyle w:val="18"/>
            </w:pPr>
            <w:r>
              <w:t>____________________</w:t>
            </w:r>
          </w:p>
        </w:tc>
      </w:tr>
      <w:tr w14:paraId="5760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A38E0B0">
            <w:pPr>
              <w:pStyle w:val="18"/>
            </w:pPr>
            <w:r>
              <w:t>反馈人姓名</w:t>
            </w:r>
          </w:p>
        </w:tc>
        <w:tc>
          <w:tcPr>
            <w:tcW w:w="6276" w:type="dxa"/>
            <w:tcMar>
              <w:top w:w="60" w:type="dxa"/>
              <w:left w:w="120" w:type="dxa"/>
              <w:bottom w:w="30" w:type="dxa"/>
              <w:right w:w="120" w:type="dxa"/>
            </w:tcMar>
          </w:tcPr>
          <w:p w14:paraId="3306B598">
            <w:pPr>
              <w:pStyle w:val="18"/>
            </w:pPr>
            <w:r>
              <w:t>____________________</w:t>
            </w:r>
          </w:p>
        </w:tc>
      </w:tr>
      <w:tr w14:paraId="0CB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4D2C2D4">
            <w:pPr>
              <w:pStyle w:val="18"/>
            </w:pPr>
            <w:r>
              <w:t>联系电话</w:t>
            </w:r>
          </w:p>
        </w:tc>
        <w:tc>
          <w:tcPr>
            <w:tcW w:w="6276" w:type="dxa"/>
            <w:tcMar>
              <w:top w:w="60" w:type="dxa"/>
              <w:left w:w="120" w:type="dxa"/>
              <w:bottom w:w="30" w:type="dxa"/>
              <w:right w:w="120" w:type="dxa"/>
            </w:tcMar>
          </w:tcPr>
          <w:p w14:paraId="55728D10">
            <w:pPr>
              <w:pStyle w:val="18"/>
            </w:pPr>
            <w:r>
              <w:t>____________________</w:t>
            </w:r>
          </w:p>
        </w:tc>
      </w:tr>
      <w:tr w14:paraId="0F1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A62C3D6">
            <w:pPr>
              <w:pStyle w:val="18"/>
            </w:pPr>
            <w:r>
              <w:t>电子邮箱</w:t>
            </w:r>
          </w:p>
        </w:tc>
        <w:tc>
          <w:tcPr>
            <w:tcW w:w="6276" w:type="dxa"/>
            <w:tcMar>
              <w:top w:w="60" w:type="dxa"/>
              <w:left w:w="120" w:type="dxa"/>
              <w:bottom w:w="30" w:type="dxa"/>
              <w:right w:w="120" w:type="dxa"/>
            </w:tcMar>
          </w:tcPr>
          <w:p w14:paraId="5EA9FCA9">
            <w:pPr>
              <w:pStyle w:val="18"/>
            </w:pPr>
            <w:r>
              <w:t>____________________</w:t>
            </w:r>
          </w:p>
        </w:tc>
      </w:tr>
      <w:tr w14:paraId="5487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4FB9E47">
            <w:pPr>
              <w:pStyle w:val="18"/>
            </w:pPr>
            <w:r>
              <w:t>单位盖章（个人可不盖）</w:t>
            </w:r>
          </w:p>
        </w:tc>
        <w:tc>
          <w:tcPr>
            <w:tcW w:w="6276" w:type="dxa"/>
            <w:tcMar>
              <w:top w:w="60" w:type="dxa"/>
              <w:left w:w="120" w:type="dxa"/>
              <w:bottom w:w="30" w:type="dxa"/>
              <w:right w:w="120" w:type="dxa"/>
            </w:tcMar>
          </w:tcPr>
          <w:p w14:paraId="739DCB7F">
            <w:pPr>
              <w:pStyle w:val="18"/>
            </w:pPr>
            <w:r>
              <w:t>____________________</w:t>
            </w:r>
          </w:p>
        </w:tc>
      </w:tr>
      <w:tr w14:paraId="512D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F7AFC49">
            <w:pPr>
              <w:pStyle w:val="18"/>
            </w:pPr>
            <w:r>
              <w:t>日期</w:t>
            </w:r>
          </w:p>
        </w:tc>
        <w:tc>
          <w:tcPr>
            <w:tcW w:w="6276" w:type="dxa"/>
            <w:tcMar>
              <w:top w:w="60" w:type="dxa"/>
              <w:left w:w="120" w:type="dxa"/>
              <w:bottom w:w="30" w:type="dxa"/>
              <w:right w:w="120" w:type="dxa"/>
            </w:tcMar>
          </w:tcPr>
          <w:p w14:paraId="10EF3198">
            <w:pPr>
              <w:pStyle w:val="18"/>
            </w:pPr>
            <w:r>
              <w:t>____年____月____日</w:t>
            </w:r>
          </w:p>
        </w:tc>
      </w:tr>
    </w:tbl>
    <w:p w14:paraId="4A25B7E6">
      <w:pPr>
        <w:pStyle w:val="3"/>
      </w:pPr>
      <w:r>
        <w:t>四、意见反馈说明</w:t>
      </w:r>
    </w:p>
    <w:p w14:paraId="6F8B9036">
      <w:pPr>
        <w:pStyle w:val="18"/>
        <w:numPr>
          <w:ilvl w:val="0"/>
          <w:numId w:val="0"/>
        </w:numPr>
        <w:ind w:leftChars="0"/>
      </w:pPr>
      <w:r>
        <w:rPr>
          <w:rFonts w:hint="eastAsia"/>
          <w:lang w:val="en-US" w:eastAsia="zh-CN"/>
        </w:rPr>
        <w:t>1、</w:t>
      </w:r>
      <w:r>
        <w:t>请您在征求意见截止日期前，将本意见表填写完整后，通过电子邮件、邮寄等方式反馈至编制单位（联系方式见本表格第一部分）。</w:t>
      </w:r>
    </w:p>
    <w:p w14:paraId="51C7ECAA">
      <w:pPr>
        <w:pStyle w:val="18"/>
        <w:numPr>
          <w:ilvl w:val="0"/>
          <w:numId w:val="0"/>
        </w:numPr>
        <w:ind w:leftChars="0"/>
      </w:pPr>
      <w:r>
        <w:rPr>
          <w:rFonts w:hint="eastAsia"/>
          <w:lang w:val="en-US" w:eastAsia="zh-CN"/>
        </w:rPr>
        <w:t>2、</w:t>
      </w:r>
      <w:r>
        <w:t>若您对本标准无修改意见，也请反馈此表，注明 “无意见” 即可。</w:t>
      </w:r>
    </w:p>
    <w:p w14:paraId="4D60EA49">
      <w:pPr>
        <w:pStyle w:val="18"/>
        <w:numPr>
          <w:ilvl w:val="0"/>
          <w:numId w:val="0"/>
        </w:numPr>
        <w:ind w:leftChars="0"/>
      </w:pPr>
      <w:r>
        <w:rPr>
          <w:rFonts w:hint="eastAsia"/>
          <w:lang w:val="en-US" w:eastAsia="zh-CN"/>
        </w:rPr>
        <w:t>3、</w:t>
      </w:r>
      <w:r>
        <w:t>您的意见和建议将作为本标准修订完善的重要依据，编制单位对您的支持表示衷心感谢！</w:t>
      </w:r>
    </w:p>
    <w:sectPr>
      <w:footerReference r:id="rId3" w:type="default"/>
      <w:pgSz w:w="11906" w:h="16838"/>
      <w:pgMar w:top="1440" w:right="1440" w:bottom="1440" w:left="1440"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7852">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7CC695">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27CC695">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documentProtection w:enforcement="0"/>
  <w:compat>
    <w:useFELayout/>
    <w:compatSetting w:name="compatibilityMode" w:uri="http://schemas.microsoft.com/office/word" w:val="15"/>
  </w:compat>
  <w:rsids>
    <w:rsidRoot w:val="00000000"/>
    <w:rsid w:val="031D4BB4"/>
    <w:rsid w:val="05530A79"/>
    <w:rsid w:val="5B763B99"/>
    <w:rsid w:val="71D9462A"/>
    <w:rsid w:val="72153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qFormat/>
    <w:uiPriority w:val="99"/>
    <w:pPr>
      <w:spacing w:after="0" w:line="240" w:lineRule="auto"/>
    </w:pPr>
    <w:rPr>
      <w:rFonts w:ascii="Calibri" w:hAnsi="Calibri" w:eastAsia="宋体" w:cs="宋体"/>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qFormat/>
    <w:uiPriority w:val="99"/>
    <w:rPr>
      <w:color w:val="0563C1"/>
      <w:u w:val="single"/>
    </w:rPr>
  </w:style>
  <w:style w:type="character" w:styleId="15">
    <w:name w:val="footnote reference"/>
    <w:qFormat/>
    <w:uiPriority w:val="99"/>
    <w:rPr>
      <w:vertAlign w:val="superscript"/>
    </w:rPr>
  </w:style>
  <w:style w:type="paragraph" w:styleId="16">
    <w:name w:val="List Paragraph"/>
    <w:qFormat/>
    <w:uiPriority w:val="0"/>
    <w:rPr>
      <w:rFonts w:ascii="Calibri" w:hAnsi="Calibri" w:eastAsia="宋体" w:cs="宋体"/>
      <w:sz w:val="21"/>
      <w:szCs w:val="22"/>
    </w:rPr>
  </w:style>
  <w:style w:type="character" w:customStyle="1" w:styleId="17">
    <w:name w:val="Footnote Text Char"/>
    <w:link w:val="10"/>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2148</Words>
  <Characters>3784</Characters>
  <Paragraphs>136</Paragraphs>
  <TotalTime>0</TotalTime>
  <ScaleCrop>false</ScaleCrop>
  <LinksUpToDate>false</LinksUpToDate>
  <CharactersWithSpaces>3855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2025-11-05T07:07:00Z</dcterms:created>
  <dc:creator>Un-named</dc:creator>
  <cp:lastModifiedBy>以天称心</cp:lastModifiedBy>
  <dcterms:modified xsi:type="dcterms:W3CDTF">2025-11-06T05:08:07Z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eyJoZGlkIjoiYjQyYjRjZjJkZDdlOTQ4YzM5ODk0ZmY4YjUwZDdiMmQiLCJ1c2VySWQiOiIxOTk1NjcwMzcifQ==</vt:lpwstr>
  </property>
  <property fmtid="{D5CDD505-2E9C-101B-9397-08002B2CF9AE}" pid="3" name="KSOProductBuildVer">
    <vt:lpwstr>2052-12.1.0.23125</vt:lpwstr>
  </property>
  <property fmtid="{D5CDD505-2E9C-101B-9397-08002B2CF9AE}" pid="4" name="ICV">
    <vt:lpwstr>689C8B4421F344C2B779159537CCF4F9_13</vt:lpwstr>
  </property>
</Properties>
</file>